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685" w:rsidRDefault="00A76685" w:rsidP="00A76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A76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A76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Pr="00A76685" w:rsidRDefault="00A76685" w:rsidP="00A76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P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6685">
        <w:rPr>
          <w:rFonts w:ascii="Times New Roman" w:hAnsi="Times New Roman" w:cs="Times New Roman"/>
          <w:sz w:val="24"/>
          <w:szCs w:val="24"/>
        </w:rPr>
        <w:t>Equal Employment Opportunity Commission case</w:t>
      </w:r>
    </w:p>
    <w:p w:rsidR="00A76685" w:rsidRP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6685">
        <w:rPr>
          <w:rFonts w:ascii="Times New Roman" w:hAnsi="Times New Roman" w:cs="Times New Roman"/>
          <w:sz w:val="24"/>
          <w:szCs w:val="24"/>
        </w:rPr>
        <w:t>Name:</w:t>
      </w:r>
    </w:p>
    <w:p w:rsidR="00A76685" w:rsidRP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6685">
        <w:rPr>
          <w:rFonts w:ascii="Times New Roman" w:hAnsi="Times New Roman" w:cs="Times New Roman"/>
          <w:sz w:val="24"/>
          <w:szCs w:val="24"/>
        </w:rPr>
        <w:t>Institution Affiliate:</w:t>
      </w:r>
    </w:p>
    <w:p w:rsidR="00A76685" w:rsidRP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6685">
        <w:rPr>
          <w:rFonts w:ascii="Times New Roman" w:hAnsi="Times New Roman" w:cs="Times New Roman"/>
          <w:sz w:val="24"/>
          <w:szCs w:val="24"/>
        </w:rPr>
        <w:t>Course:</w:t>
      </w:r>
    </w:p>
    <w:p w:rsid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6685">
        <w:rPr>
          <w:rFonts w:ascii="Times New Roman" w:hAnsi="Times New Roman" w:cs="Times New Roman"/>
          <w:sz w:val="24"/>
          <w:szCs w:val="24"/>
        </w:rPr>
        <w:t>Date:</w:t>
      </w:r>
    </w:p>
    <w:p w:rsid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A7668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685" w:rsidRDefault="00A76685" w:rsidP="00C60791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C60791" w:rsidRDefault="00BF2B2C" w:rsidP="00A76685">
      <w:pPr>
        <w:tabs>
          <w:tab w:val="left" w:pos="7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="00C6469D" w:rsidRPr="00137FEB">
        <w:rPr>
          <w:rFonts w:ascii="Times New Roman" w:hAnsi="Times New Roman" w:cs="Times New Roman"/>
          <w:noProof/>
          <w:sz w:val="24"/>
          <w:szCs w:val="24"/>
        </w:rPr>
        <w:t>The equal employment opportunity commission is a federal agency</w:t>
      </w:r>
      <w:r w:rsidR="00C6469D">
        <w:rPr>
          <w:rFonts w:ascii="Times New Roman" w:hAnsi="Times New Roman" w:cs="Times New Roman"/>
          <w:sz w:val="24"/>
          <w:szCs w:val="24"/>
        </w:rPr>
        <w:t xml:space="preserve"> which has been mandated to make sure that discrimination at the workplace </w:t>
      </w:r>
      <w:r w:rsidR="00C6469D" w:rsidRPr="00137FEB">
        <w:rPr>
          <w:rFonts w:ascii="Times New Roman" w:hAnsi="Times New Roman" w:cs="Times New Roman"/>
          <w:noProof/>
          <w:sz w:val="24"/>
          <w:szCs w:val="24"/>
        </w:rPr>
        <w:t>is eliminated</w:t>
      </w:r>
      <w:r w:rsidR="00C6469D">
        <w:rPr>
          <w:rFonts w:ascii="Times New Roman" w:hAnsi="Times New Roman" w:cs="Times New Roman"/>
          <w:sz w:val="24"/>
          <w:szCs w:val="24"/>
        </w:rPr>
        <w:t xml:space="preserve">. The body is accountable </w:t>
      </w:r>
      <w:r w:rsidR="00137FEB">
        <w:rPr>
          <w:rFonts w:ascii="Times New Roman" w:hAnsi="Times New Roman" w:cs="Times New Roman"/>
          <w:noProof/>
          <w:sz w:val="24"/>
          <w:szCs w:val="24"/>
        </w:rPr>
        <w:t>for</w:t>
      </w:r>
      <w:r w:rsidR="00C6469D">
        <w:rPr>
          <w:rFonts w:ascii="Times New Roman" w:hAnsi="Times New Roman" w:cs="Times New Roman"/>
          <w:sz w:val="24"/>
          <w:szCs w:val="24"/>
        </w:rPr>
        <w:t xml:space="preserve"> formulating various regulations and provision of the oversight to the multiple organizations </w:t>
      </w:r>
      <w:r w:rsidR="00137FEB">
        <w:rPr>
          <w:rFonts w:ascii="Times New Roman" w:hAnsi="Times New Roman" w:cs="Times New Roman"/>
          <w:noProof/>
          <w:sz w:val="24"/>
          <w:szCs w:val="24"/>
        </w:rPr>
        <w:t>regarding</w:t>
      </w:r>
      <w:r w:rsidR="00C6469D">
        <w:rPr>
          <w:rFonts w:ascii="Times New Roman" w:hAnsi="Times New Roman" w:cs="Times New Roman"/>
          <w:sz w:val="24"/>
          <w:szCs w:val="24"/>
        </w:rPr>
        <w:t xml:space="preserve"> wage practices </w:t>
      </w:r>
      <w:r w:rsidR="00137FEB">
        <w:rPr>
          <w:rFonts w:ascii="Times New Roman" w:hAnsi="Times New Roman" w:cs="Times New Roman"/>
          <w:noProof/>
          <w:sz w:val="24"/>
          <w:szCs w:val="24"/>
        </w:rPr>
        <w:t>by</w:t>
      </w:r>
      <w:r w:rsidR="00C6469D">
        <w:rPr>
          <w:rFonts w:ascii="Times New Roman" w:hAnsi="Times New Roman" w:cs="Times New Roman"/>
          <w:sz w:val="24"/>
          <w:szCs w:val="24"/>
        </w:rPr>
        <w:t xml:space="preserve"> the law. Therefore, the task </w:t>
      </w:r>
      <w:r w:rsidR="00C6469D" w:rsidRPr="00137FEB">
        <w:rPr>
          <w:rFonts w:ascii="Times New Roman" w:hAnsi="Times New Roman" w:cs="Times New Roman"/>
          <w:noProof/>
          <w:sz w:val="24"/>
          <w:szCs w:val="24"/>
        </w:rPr>
        <w:t>is tasked</w:t>
      </w:r>
      <w:r w:rsidR="00C6469D">
        <w:rPr>
          <w:rFonts w:ascii="Times New Roman" w:hAnsi="Times New Roman" w:cs="Times New Roman"/>
          <w:sz w:val="24"/>
          <w:szCs w:val="24"/>
        </w:rPr>
        <w:t xml:space="preserve"> with the equal employment issues regarding race, gender, religion</w:t>
      </w:r>
      <w:r w:rsidR="00137FEB">
        <w:rPr>
          <w:rFonts w:ascii="Times New Roman" w:hAnsi="Times New Roman" w:cs="Times New Roman"/>
          <w:sz w:val="24"/>
          <w:szCs w:val="24"/>
        </w:rPr>
        <w:t>,</w:t>
      </w:r>
      <w:r w:rsidR="00C6469D">
        <w:rPr>
          <w:rFonts w:ascii="Times New Roman" w:hAnsi="Times New Roman" w:cs="Times New Roman"/>
          <w:sz w:val="24"/>
          <w:szCs w:val="24"/>
        </w:rPr>
        <w:t xml:space="preserve"> </w:t>
      </w:r>
      <w:r w:rsidR="00C6469D" w:rsidRPr="00137FEB">
        <w:rPr>
          <w:rFonts w:ascii="Times New Roman" w:hAnsi="Times New Roman" w:cs="Times New Roman"/>
          <w:noProof/>
          <w:sz w:val="24"/>
          <w:szCs w:val="24"/>
        </w:rPr>
        <w:t>and</w:t>
      </w:r>
      <w:r w:rsidR="00C6469D">
        <w:rPr>
          <w:rFonts w:ascii="Times New Roman" w:hAnsi="Times New Roman" w:cs="Times New Roman"/>
          <w:sz w:val="24"/>
          <w:szCs w:val="24"/>
        </w:rPr>
        <w:t xml:space="preserve"> nationality. The paper will focus on the Ledbetter v. Goodyear Tire &amp; Rubber Co. </w:t>
      </w:r>
      <w:r w:rsidR="00137FEB">
        <w:rPr>
          <w:rFonts w:ascii="Times New Roman" w:hAnsi="Times New Roman" w:cs="Times New Roman"/>
          <w:noProof/>
          <w:sz w:val="24"/>
          <w:szCs w:val="24"/>
        </w:rPr>
        <w:t>W</w:t>
      </w:r>
      <w:r w:rsidR="00C6469D" w:rsidRPr="00137FEB">
        <w:rPr>
          <w:rFonts w:ascii="Times New Roman" w:hAnsi="Times New Roman" w:cs="Times New Roman"/>
          <w:noProof/>
          <w:sz w:val="24"/>
          <w:szCs w:val="24"/>
        </w:rPr>
        <w:t xml:space="preserve">here the plaintiff </w:t>
      </w:r>
      <w:r w:rsidR="00AE0C80" w:rsidRPr="00137FEB">
        <w:rPr>
          <w:rFonts w:ascii="Times New Roman" w:hAnsi="Times New Roman" w:cs="Times New Roman"/>
          <w:noProof/>
          <w:sz w:val="24"/>
          <w:szCs w:val="24"/>
        </w:rPr>
        <w:t>was aggrieved due to the acquisition of knowledge that Goodyear was underpaying her compared to the male workforce.</w:t>
      </w:r>
    </w:p>
    <w:p w:rsidR="00137FEB" w:rsidRDefault="00C60791" w:rsidP="00137FEB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</w:t>
      </w:r>
      <w:r w:rsidR="008A19A7">
        <w:rPr>
          <w:rFonts w:ascii="Times New Roman" w:hAnsi="Times New Roman" w:cs="Times New Roman"/>
          <w:sz w:val="24"/>
          <w:szCs w:val="24"/>
        </w:rPr>
        <w:t>background</w:t>
      </w:r>
    </w:p>
    <w:p w:rsidR="00C05EE3" w:rsidRDefault="00BF2B2C" w:rsidP="00137FEB">
      <w:pPr>
        <w:tabs>
          <w:tab w:val="left" w:pos="7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E0C80">
        <w:rPr>
          <w:rFonts w:ascii="Times New Roman" w:hAnsi="Times New Roman" w:cs="Times New Roman"/>
          <w:sz w:val="24"/>
          <w:szCs w:val="24"/>
        </w:rPr>
        <w:t xml:space="preserve"> </w:t>
      </w:r>
      <w:r w:rsidR="008C3812">
        <w:rPr>
          <w:rFonts w:ascii="Times New Roman" w:hAnsi="Times New Roman" w:cs="Times New Roman"/>
          <w:sz w:val="24"/>
          <w:szCs w:val="24"/>
        </w:rPr>
        <w:t xml:space="preserve">The petitioner was employed by the respondent who is the Goodyear concerning the salaried employees in a plant where she worked and denied salary raise which </w:t>
      </w:r>
      <w:r w:rsidR="008C3812" w:rsidRPr="00137FEB">
        <w:rPr>
          <w:rFonts w:ascii="Times New Roman" w:hAnsi="Times New Roman" w:cs="Times New Roman"/>
          <w:noProof/>
          <w:sz w:val="24"/>
          <w:szCs w:val="24"/>
        </w:rPr>
        <w:t>was based</w:t>
      </w:r>
      <w:r w:rsidR="008C3812">
        <w:rPr>
          <w:rFonts w:ascii="Times New Roman" w:hAnsi="Times New Roman" w:cs="Times New Roman"/>
          <w:sz w:val="24"/>
          <w:szCs w:val="24"/>
        </w:rPr>
        <w:t xml:space="preserve"> on the performance evaluations. The plaintiff filed a case of the sex discrimination claim under the civil rights Act 1964. </w:t>
      </w:r>
      <w:r w:rsidR="00C05EE3">
        <w:rPr>
          <w:rFonts w:ascii="Times New Roman" w:hAnsi="Times New Roman" w:cs="Times New Roman"/>
          <w:sz w:val="24"/>
          <w:szCs w:val="24"/>
        </w:rPr>
        <w:t xml:space="preserve">The company argued that her performance evaluation had determined her pay and there was no any discrimination in the evaluation process. </w:t>
      </w:r>
      <w:r w:rsidR="008C3812">
        <w:rPr>
          <w:rFonts w:ascii="Times New Roman" w:hAnsi="Times New Roman" w:cs="Times New Roman"/>
          <w:sz w:val="24"/>
          <w:szCs w:val="24"/>
        </w:rPr>
        <w:t>The Ledbetter alleged that various supervisors had given her poor evaluations because of her gende</w:t>
      </w:r>
      <w:r w:rsidR="000564C5">
        <w:rPr>
          <w:rFonts w:ascii="Times New Roman" w:hAnsi="Times New Roman" w:cs="Times New Roman"/>
          <w:sz w:val="24"/>
          <w:szCs w:val="24"/>
        </w:rPr>
        <w:t>r which inhibited her pay rise (</w:t>
      </w:r>
      <w:r w:rsidR="000564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Dunleavy &amp; Gutman, </w:t>
      </w:r>
      <w:r w:rsidR="000564C5" w:rsidRPr="000564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2008).</w:t>
      </w:r>
    </w:p>
    <w:p w:rsidR="00087E9C" w:rsidRDefault="00BF2B2C" w:rsidP="00137FEB">
      <w:pPr>
        <w:tabs>
          <w:tab w:val="left" w:pos="7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C3812">
        <w:rPr>
          <w:rFonts w:ascii="Times New Roman" w:hAnsi="Times New Roman" w:cs="Times New Roman"/>
          <w:sz w:val="24"/>
          <w:szCs w:val="24"/>
        </w:rPr>
        <w:t>Therefore,</w:t>
      </w:r>
      <w:r w:rsidR="00087E9C">
        <w:rPr>
          <w:rFonts w:ascii="Times New Roman" w:hAnsi="Times New Roman" w:cs="Times New Roman"/>
          <w:sz w:val="24"/>
          <w:szCs w:val="24"/>
        </w:rPr>
        <w:t xml:space="preserve"> the poor </w:t>
      </w:r>
      <w:r w:rsidR="00137FEB">
        <w:rPr>
          <w:rFonts w:ascii="Times New Roman" w:hAnsi="Times New Roman" w:cs="Times New Roman"/>
          <w:noProof/>
          <w:sz w:val="24"/>
          <w:szCs w:val="24"/>
        </w:rPr>
        <w:t>af</w:t>
      </w:r>
      <w:r w:rsidR="008C3812" w:rsidRPr="00137FEB">
        <w:rPr>
          <w:rFonts w:ascii="Times New Roman" w:hAnsi="Times New Roman" w:cs="Times New Roman"/>
          <w:noProof/>
          <w:sz w:val="24"/>
          <w:szCs w:val="24"/>
        </w:rPr>
        <w:t>fected</w:t>
      </w:r>
      <w:r w:rsidR="008C3812">
        <w:rPr>
          <w:rFonts w:ascii="Times New Roman" w:hAnsi="Times New Roman" w:cs="Times New Roman"/>
          <w:sz w:val="24"/>
          <w:szCs w:val="24"/>
        </w:rPr>
        <w:t xml:space="preserve"> her pay </w:t>
      </w:r>
      <w:r w:rsidR="008C3812" w:rsidRPr="00137FEB">
        <w:rPr>
          <w:rFonts w:ascii="Times New Roman" w:hAnsi="Times New Roman" w:cs="Times New Roman"/>
          <w:noProof/>
          <w:sz w:val="24"/>
          <w:szCs w:val="24"/>
        </w:rPr>
        <w:t>throughout the employment hence</w:t>
      </w:r>
      <w:r w:rsidR="008C3812">
        <w:rPr>
          <w:rFonts w:ascii="Times New Roman" w:hAnsi="Times New Roman" w:cs="Times New Roman"/>
          <w:sz w:val="24"/>
          <w:szCs w:val="24"/>
        </w:rPr>
        <w:t xml:space="preserve"> she ended up earning less than the males in the company. The </w:t>
      </w:r>
      <w:r w:rsidR="00380479">
        <w:rPr>
          <w:rFonts w:ascii="Times New Roman" w:hAnsi="Times New Roman" w:cs="Times New Roman"/>
          <w:sz w:val="24"/>
          <w:szCs w:val="24"/>
        </w:rPr>
        <w:t xml:space="preserve">judge ordered the plaintiff to be awarded the </w:t>
      </w:r>
      <w:r w:rsidR="00137FEB">
        <w:rPr>
          <w:rFonts w:ascii="Times New Roman" w:hAnsi="Times New Roman" w:cs="Times New Roman"/>
          <w:noProof/>
          <w:sz w:val="24"/>
          <w:szCs w:val="24"/>
        </w:rPr>
        <w:t>final</w:t>
      </w:r>
      <w:r w:rsidR="00380479">
        <w:rPr>
          <w:rFonts w:ascii="Times New Roman" w:hAnsi="Times New Roman" w:cs="Times New Roman"/>
          <w:sz w:val="24"/>
          <w:szCs w:val="24"/>
        </w:rPr>
        <w:t xml:space="preserve"> </w:t>
      </w:r>
      <w:r w:rsidR="00137FEB">
        <w:rPr>
          <w:rFonts w:ascii="Times New Roman" w:hAnsi="Times New Roman" w:cs="Times New Roman"/>
          <w:noProof/>
          <w:sz w:val="24"/>
          <w:szCs w:val="24"/>
        </w:rPr>
        <w:t>compensation</w:t>
      </w:r>
      <w:r w:rsidR="00380479">
        <w:rPr>
          <w:rFonts w:ascii="Times New Roman" w:hAnsi="Times New Roman" w:cs="Times New Roman"/>
          <w:sz w:val="24"/>
          <w:szCs w:val="24"/>
        </w:rPr>
        <w:t xml:space="preserve"> and damages a decision which adversely affected the employees’ salaries. However, the circuit</w:t>
      </w:r>
      <w:r w:rsidR="00137FEB">
        <w:rPr>
          <w:rFonts w:ascii="Times New Roman" w:hAnsi="Times New Roman" w:cs="Times New Roman"/>
          <w:sz w:val="24"/>
          <w:szCs w:val="24"/>
        </w:rPr>
        <w:t xml:space="preserve"> court found no evidence concerning</w:t>
      </w:r>
      <w:r w:rsidR="00380479">
        <w:rPr>
          <w:rFonts w:ascii="Times New Roman" w:hAnsi="Times New Roman" w:cs="Times New Roman"/>
          <w:sz w:val="24"/>
          <w:szCs w:val="24"/>
        </w:rPr>
        <w:t xml:space="preserve"> discrimination according to the reviews presented</w:t>
      </w:r>
      <w:r w:rsidR="00137FEB">
        <w:rPr>
          <w:rFonts w:ascii="Times New Roman" w:hAnsi="Times New Roman" w:cs="Times New Roman"/>
          <w:noProof/>
          <w:sz w:val="24"/>
          <w:szCs w:val="24"/>
        </w:rPr>
        <w:t>. T</w:t>
      </w:r>
      <w:r w:rsidR="00380479" w:rsidRPr="00137FEB">
        <w:rPr>
          <w:rFonts w:ascii="Times New Roman" w:hAnsi="Times New Roman" w:cs="Times New Roman"/>
          <w:noProof/>
          <w:sz w:val="24"/>
          <w:szCs w:val="24"/>
        </w:rPr>
        <w:t>herefore</w:t>
      </w:r>
      <w:r w:rsidR="00380479">
        <w:rPr>
          <w:rFonts w:ascii="Times New Roman" w:hAnsi="Times New Roman" w:cs="Times New Roman"/>
          <w:sz w:val="24"/>
          <w:szCs w:val="24"/>
        </w:rPr>
        <w:t xml:space="preserve">, the case </w:t>
      </w:r>
      <w:r w:rsidR="00380479" w:rsidRPr="00137FEB">
        <w:rPr>
          <w:rFonts w:ascii="Times New Roman" w:hAnsi="Times New Roman" w:cs="Times New Roman"/>
          <w:noProof/>
          <w:sz w:val="24"/>
          <w:szCs w:val="24"/>
        </w:rPr>
        <w:t>was reversed</w:t>
      </w:r>
      <w:r w:rsidR="00137FEB" w:rsidRPr="00137FEB">
        <w:rPr>
          <w:rFonts w:ascii="Times New Roman" w:hAnsi="Times New Roman" w:cs="Times New Roman"/>
          <w:noProof/>
          <w:sz w:val="24"/>
          <w:szCs w:val="24"/>
        </w:rPr>
        <w:t>,</w:t>
      </w:r>
      <w:r w:rsidR="00380479">
        <w:rPr>
          <w:rFonts w:ascii="Times New Roman" w:hAnsi="Times New Roman" w:cs="Times New Roman"/>
          <w:sz w:val="24"/>
          <w:szCs w:val="24"/>
        </w:rPr>
        <w:t xml:space="preserve"> </w:t>
      </w:r>
      <w:r w:rsidR="00380479" w:rsidRPr="00137FEB">
        <w:rPr>
          <w:rFonts w:ascii="Times New Roman" w:hAnsi="Times New Roman" w:cs="Times New Roman"/>
          <w:noProof/>
          <w:sz w:val="24"/>
          <w:szCs w:val="24"/>
        </w:rPr>
        <w:t>and</w:t>
      </w:r>
      <w:r w:rsidR="00380479">
        <w:rPr>
          <w:rFonts w:ascii="Times New Roman" w:hAnsi="Times New Roman" w:cs="Times New Roman"/>
          <w:sz w:val="24"/>
          <w:szCs w:val="24"/>
        </w:rPr>
        <w:t xml:space="preserve"> the District </w:t>
      </w:r>
      <w:r w:rsidR="00137FEB">
        <w:rPr>
          <w:rFonts w:ascii="Times New Roman" w:hAnsi="Times New Roman" w:cs="Times New Roman"/>
          <w:noProof/>
          <w:sz w:val="24"/>
          <w:szCs w:val="24"/>
        </w:rPr>
        <w:t>C</w:t>
      </w:r>
      <w:r w:rsidR="00380479" w:rsidRPr="00137FEB">
        <w:rPr>
          <w:rFonts w:ascii="Times New Roman" w:hAnsi="Times New Roman" w:cs="Times New Roman"/>
          <w:noProof/>
          <w:sz w:val="24"/>
          <w:szCs w:val="24"/>
        </w:rPr>
        <w:t>ourt</w:t>
      </w:r>
      <w:r w:rsidR="00380479">
        <w:rPr>
          <w:rFonts w:ascii="Times New Roman" w:hAnsi="Times New Roman" w:cs="Times New Roman"/>
          <w:sz w:val="24"/>
          <w:szCs w:val="24"/>
        </w:rPr>
        <w:t xml:space="preserve"> had to dismiss the Ledbetter’s complaint. </w:t>
      </w:r>
    </w:p>
    <w:p w:rsidR="002C588F" w:rsidRDefault="008A19A7" w:rsidP="008A19A7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Case analysis</w:t>
      </w:r>
    </w:p>
    <w:p w:rsidR="008B0786" w:rsidRDefault="00BF2B2C" w:rsidP="000564C5">
      <w:pPr>
        <w:tabs>
          <w:tab w:val="left" w:pos="7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A19A7">
        <w:rPr>
          <w:rFonts w:ascii="Times New Roman" w:hAnsi="Times New Roman" w:cs="Times New Roman"/>
          <w:sz w:val="24"/>
          <w:szCs w:val="24"/>
        </w:rPr>
        <w:t xml:space="preserve">The jury dismissed the case because the plaintiff had not presented enough evidence of gender discrimination. However, the plaintiff did not get her justice as she had hoped </w:t>
      </w:r>
      <w:r w:rsidR="004A3C82">
        <w:rPr>
          <w:rFonts w:ascii="Times New Roman" w:hAnsi="Times New Roman" w:cs="Times New Roman"/>
          <w:sz w:val="24"/>
          <w:szCs w:val="24"/>
        </w:rPr>
        <w:t>because the jury did not find enough evidence of discrimination in the 180 days of work. Therefore, I agree with the decision of the court because there was not found to be any discrimination in the employee performance evaluation. The company did not discriminate her pay rise</w:t>
      </w:r>
      <w:r w:rsidR="00137FEB">
        <w:rPr>
          <w:rFonts w:ascii="Times New Roman" w:hAnsi="Times New Roman" w:cs="Times New Roman"/>
          <w:sz w:val="24"/>
          <w:szCs w:val="24"/>
        </w:rPr>
        <w:t>,</w:t>
      </w:r>
      <w:r w:rsidR="004A3C82">
        <w:rPr>
          <w:rFonts w:ascii="Times New Roman" w:hAnsi="Times New Roman" w:cs="Times New Roman"/>
          <w:sz w:val="24"/>
          <w:szCs w:val="24"/>
        </w:rPr>
        <w:t xml:space="preserve"> </w:t>
      </w:r>
      <w:r w:rsidR="004A3C82" w:rsidRPr="00137FEB">
        <w:rPr>
          <w:rFonts w:ascii="Times New Roman" w:hAnsi="Times New Roman" w:cs="Times New Roman"/>
          <w:noProof/>
          <w:sz w:val="24"/>
          <w:szCs w:val="24"/>
        </w:rPr>
        <w:t>but</w:t>
      </w:r>
      <w:r w:rsidR="004A3C82">
        <w:rPr>
          <w:rFonts w:ascii="Times New Roman" w:hAnsi="Times New Roman" w:cs="Times New Roman"/>
          <w:sz w:val="24"/>
          <w:szCs w:val="24"/>
        </w:rPr>
        <w:t xml:space="preserve"> her pay </w:t>
      </w:r>
      <w:r w:rsidR="004A3C82" w:rsidRPr="00137FEB">
        <w:rPr>
          <w:rFonts w:ascii="Times New Roman" w:hAnsi="Times New Roman" w:cs="Times New Roman"/>
          <w:noProof/>
          <w:sz w:val="24"/>
          <w:szCs w:val="24"/>
        </w:rPr>
        <w:t>was determined</w:t>
      </w:r>
      <w:r w:rsidR="004A3C82">
        <w:rPr>
          <w:rFonts w:ascii="Times New Roman" w:hAnsi="Times New Roman" w:cs="Times New Roman"/>
          <w:sz w:val="24"/>
          <w:szCs w:val="24"/>
        </w:rPr>
        <w:t xml:space="preserve"> by the performance evaluation</w:t>
      </w:r>
      <w:r w:rsidR="000564C5">
        <w:rPr>
          <w:rFonts w:ascii="Times New Roman" w:hAnsi="Times New Roman" w:cs="Times New Roman"/>
          <w:sz w:val="24"/>
          <w:szCs w:val="24"/>
        </w:rPr>
        <w:t xml:space="preserve"> (</w:t>
      </w:r>
      <w:r w:rsidR="000564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Dunleavy &amp; Gutman, </w:t>
      </w:r>
      <w:r w:rsidR="000564C5" w:rsidRPr="000564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2008).</w:t>
      </w:r>
    </w:p>
    <w:p w:rsidR="008A19A7" w:rsidRDefault="00BF2B2C" w:rsidP="008C3812">
      <w:pPr>
        <w:tabs>
          <w:tab w:val="left" w:pos="7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10BA1">
        <w:rPr>
          <w:rFonts w:ascii="Times New Roman" w:hAnsi="Times New Roman" w:cs="Times New Roman"/>
          <w:sz w:val="24"/>
          <w:szCs w:val="24"/>
        </w:rPr>
        <w:t xml:space="preserve">According to the Title VII the alleging illegal pay biasing when the disparate pay is given during the statutory limitations but focuses on the </w:t>
      </w:r>
      <w:r w:rsidR="00D10BA1" w:rsidRPr="00137FEB">
        <w:rPr>
          <w:rFonts w:ascii="Times New Roman" w:hAnsi="Times New Roman" w:cs="Times New Roman"/>
          <w:noProof/>
          <w:sz w:val="24"/>
          <w:szCs w:val="24"/>
        </w:rPr>
        <w:t>inten</w:t>
      </w:r>
      <w:r w:rsidR="00137FEB">
        <w:rPr>
          <w:rFonts w:ascii="Times New Roman" w:hAnsi="Times New Roman" w:cs="Times New Roman"/>
          <w:noProof/>
          <w:sz w:val="24"/>
          <w:szCs w:val="24"/>
        </w:rPr>
        <w:t>tional</w:t>
      </w:r>
      <w:r w:rsidR="00D10BA1">
        <w:rPr>
          <w:rFonts w:ascii="Times New Roman" w:hAnsi="Times New Roman" w:cs="Times New Roman"/>
          <w:sz w:val="24"/>
          <w:szCs w:val="24"/>
        </w:rPr>
        <w:t xml:space="preserve"> discrimination of the pay decisions. </w:t>
      </w:r>
      <w:r w:rsidR="008B0786">
        <w:rPr>
          <w:rFonts w:ascii="Times New Roman" w:hAnsi="Times New Roman" w:cs="Times New Roman"/>
          <w:sz w:val="24"/>
          <w:szCs w:val="24"/>
        </w:rPr>
        <w:t xml:space="preserve">The EEOC </w:t>
      </w:r>
      <w:r w:rsidR="00137FEB">
        <w:rPr>
          <w:rFonts w:ascii="Times New Roman" w:hAnsi="Times New Roman" w:cs="Times New Roman"/>
          <w:noProof/>
          <w:sz w:val="24"/>
          <w:szCs w:val="24"/>
        </w:rPr>
        <w:t>primari</w:t>
      </w:r>
      <w:r w:rsidR="008B0786" w:rsidRPr="00137FEB">
        <w:rPr>
          <w:rFonts w:ascii="Times New Roman" w:hAnsi="Times New Roman" w:cs="Times New Roman"/>
          <w:noProof/>
          <w:sz w:val="24"/>
          <w:szCs w:val="24"/>
        </w:rPr>
        <w:t>ly</w:t>
      </w:r>
      <w:r w:rsidR="008B0786">
        <w:rPr>
          <w:rFonts w:ascii="Times New Roman" w:hAnsi="Times New Roman" w:cs="Times New Roman"/>
          <w:sz w:val="24"/>
          <w:szCs w:val="24"/>
        </w:rPr>
        <w:t xml:space="preserve"> deals with the illegal employment practices like discrimination due to race, gender, nationality among others but not the payment issues based on the performance evaluation.</w:t>
      </w:r>
    </w:p>
    <w:p w:rsidR="008B0786" w:rsidRDefault="008B0786" w:rsidP="008B0786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8B0786" w:rsidRDefault="00BF2B2C" w:rsidP="008B0786">
      <w:pPr>
        <w:tabs>
          <w:tab w:val="left" w:pos="7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B0786">
        <w:rPr>
          <w:rFonts w:ascii="Times New Roman" w:hAnsi="Times New Roman" w:cs="Times New Roman"/>
          <w:sz w:val="24"/>
          <w:szCs w:val="24"/>
        </w:rPr>
        <w:t xml:space="preserve">The article has studied and analyzed the Equal Employment Opportunity Commission case according to the gender bias practices in workplaces.  The Ledbetter v. Goodyear Tire &amp; Rubber Co. is the case </w:t>
      </w:r>
      <w:r w:rsidR="00137FEB">
        <w:rPr>
          <w:rFonts w:ascii="Times New Roman" w:hAnsi="Times New Roman" w:cs="Times New Roman"/>
          <w:noProof/>
          <w:sz w:val="24"/>
          <w:szCs w:val="24"/>
        </w:rPr>
        <w:t>examin</w:t>
      </w:r>
      <w:r w:rsidR="008B0786" w:rsidRPr="00137FEB">
        <w:rPr>
          <w:rFonts w:ascii="Times New Roman" w:hAnsi="Times New Roman" w:cs="Times New Roman"/>
          <w:noProof/>
          <w:sz w:val="24"/>
          <w:szCs w:val="24"/>
        </w:rPr>
        <w:t>ed</w:t>
      </w:r>
      <w:r w:rsidR="008B0786">
        <w:rPr>
          <w:rFonts w:ascii="Times New Roman" w:hAnsi="Times New Roman" w:cs="Times New Roman"/>
          <w:sz w:val="24"/>
          <w:szCs w:val="24"/>
        </w:rPr>
        <w:t xml:space="preserve"> where the plaintiff filed </w:t>
      </w:r>
      <w:r w:rsidR="00137FEB" w:rsidRPr="00137FEB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137FEB">
        <w:rPr>
          <w:rFonts w:ascii="Times New Roman" w:hAnsi="Times New Roman" w:cs="Times New Roman"/>
          <w:noProof/>
          <w:sz w:val="24"/>
          <w:szCs w:val="24"/>
        </w:rPr>
        <w:t>lawsuit</w:t>
      </w:r>
      <w:r w:rsidR="008B0786">
        <w:rPr>
          <w:rFonts w:ascii="Times New Roman" w:hAnsi="Times New Roman" w:cs="Times New Roman"/>
          <w:sz w:val="24"/>
          <w:szCs w:val="24"/>
        </w:rPr>
        <w:t xml:space="preserve"> against the company she worked for regarding the discrimination in the pay based on the gender. </w:t>
      </w:r>
      <w:r w:rsidR="008B0786" w:rsidRPr="00137FEB">
        <w:rPr>
          <w:rFonts w:ascii="Times New Roman" w:hAnsi="Times New Roman" w:cs="Times New Roman"/>
          <w:noProof/>
          <w:sz w:val="24"/>
          <w:szCs w:val="24"/>
        </w:rPr>
        <w:t xml:space="preserve">However, the jury did not </w:t>
      </w:r>
      <w:r w:rsidR="00137FEB">
        <w:rPr>
          <w:rFonts w:ascii="Times New Roman" w:hAnsi="Times New Roman" w:cs="Times New Roman"/>
          <w:noProof/>
          <w:sz w:val="24"/>
          <w:szCs w:val="24"/>
        </w:rPr>
        <w:t>get enough</w:t>
      </w:r>
      <w:r w:rsidR="008B0786" w:rsidRPr="00137FEB">
        <w:rPr>
          <w:rFonts w:ascii="Times New Roman" w:hAnsi="Times New Roman" w:cs="Times New Roman"/>
          <w:noProof/>
          <w:sz w:val="24"/>
          <w:szCs w:val="24"/>
        </w:rPr>
        <w:t xml:space="preserve"> evidence</w:t>
      </w:r>
      <w:r w:rsidR="008B0786">
        <w:rPr>
          <w:rFonts w:ascii="Times New Roman" w:hAnsi="Times New Roman" w:cs="Times New Roman"/>
          <w:sz w:val="24"/>
          <w:szCs w:val="24"/>
        </w:rPr>
        <w:t xml:space="preserve"> of the </w:t>
      </w:r>
      <w:r w:rsidR="008B0786" w:rsidRPr="00137FEB">
        <w:rPr>
          <w:rFonts w:ascii="Times New Roman" w:hAnsi="Times New Roman" w:cs="Times New Roman"/>
          <w:noProof/>
          <w:sz w:val="24"/>
          <w:szCs w:val="24"/>
        </w:rPr>
        <w:t>pay</w:t>
      </w:r>
      <w:r w:rsidR="008B0786">
        <w:rPr>
          <w:rFonts w:ascii="Times New Roman" w:hAnsi="Times New Roman" w:cs="Times New Roman"/>
          <w:sz w:val="24"/>
          <w:szCs w:val="24"/>
        </w:rPr>
        <w:t xml:space="preserve"> discrimination because the salary </w:t>
      </w:r>
      <w:r w:rsidR="008B0786" w:rsidRPr="00137FEB">
        <w:rPr>
          <w:rFonts w:ascii="Times New Roman" w:hAnsi="Times New Roman" w:cs="Times New Roman"/>
          <w:noProof/>
          <w:sz w:val="24"/>
          <w:szCs w:val="24"/>
        </w:rPr>
        <w:t>was determined</w:t>
      </w:r>
      <w:r w:rsidR="008B0786">
        <w:rPr>
          <w:rFonts w:ascii="Times New Roman" w:hAnsi="Times New Roman" w:cs="Times New Roman"/>
          <w:sz w:val="24"/>
          <w:szCs w:val="24"/>
        </w:rPr>
        <w:t xml:space="preserve"> by the performance evaluation which affected her pay. Therefore, the case </w:t>
      </w:r>
      <w:r w:rsidR="008B0786" w:rsidRPr="00137FEB">
        <w:rPr>
          <w:rFonts w:ascii="Times New Roman" w:hAnsi="Times New Roman" w:cs="Times New Roman"/>
          <w:noProof/>
          <w:sz w:val="24"/>
          <w:szCs w:val="24"/>
        </w:rPr>
        <w:t>was dismissed</w:t>
      </w:r>
      <w:r w:rsidR="008B0786">
        <w:rPr>
          <w:rFonts w:ascii="Times New Roman" w:hAnsi="Times New Roman" w:cs="Times New Roman"/>
          <w:sz w:val="24"/>
          <w:szCs w:val="24"/>
        </w:rPr>
        <w:t xml:space="preserve"> due to the conflicts in the decisions of the courts regarding the </w:t>
      </w:r>
      <w:r w:rsidR="00137FEB">
        <w:rPr>
          <w:rFonts w:ascii="Times New Roman" w:hAnsi="Times New Roman" w:cs="Times New Roman"/>
          <w:noProof/>
          <w:sz w:val="24"/>
          <w:szCs w:val="24"/>
        </w:rPr>
        <w:t>incident</w:t>
      </w:r>
      <w:r w:rsidR="008B07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0786" w:rsidRDefault="008B0786" w:rsidP="008B0786">
      <w:pPr>
        <w:tabs>
          <w:tab w:val="left" w:pos="7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786" w:rsidRDefault="008B0786" w:rsidP="008B0786">
      <w:pPr>
        <w:tabs>
          <w:tab w:val="left" w:pos="7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786" w:rsidRDefault="008B0786" w:rsidP="000564C5">
      <w:pPr>
        <w:tabs>
          <w:tab w:val="left" w:pos="79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27004" w:rsidRPr="00227004" w:rsidRDefault="00227004" w:rsidP="00AA3231">
      <w:pPr>
        <w:tabs>
          <w:tab w:val="left" w:pos="7905"/>
        </w:tabs>
        <w:spacing w:line="48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 w:rsidRPr="00227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Constitutional Law. Civil Rights Act. Invasion of Privacy by State Officials Acting under Color of Law Constitutes Deprivation of Constitutionally Protected Right Actionable under Civil Rights Act. (1964). </w:t>
      </w:r>
      <w:r w:rsidRPr="00227004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Virginia Law Review</w:t>
      </w:r>
      <w:r w:rsidRPr="00227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227004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50</w:t>
      </w:r>
      <w:r w:rsidRPr="00227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(1), 174. doi:10.2307/1071172</w:t>
      </w:r>
    </w:p>
    <w:p w:rsidR="008B0786" w:rsidRPr="000564C5" w:rsidRDefault="000564C5" w:rsidP="00AA3231">
      <w:pPr>
        <w:tabs>
          <w:tab w:val="left" w:pos="7905"/>
        </w:tabs>
        <w:spacing w:line="48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 w:rsidRPr="000564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Dunleavy, E., &amp; Gutman, A. (2008). Ledbetter v. Goodyear Tire Co.: A divided Supreme Court causes quite a stir. </w:t>
      </w:r>
      <w:r w:rsidRPr="000564C5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PsycEXTRA</w:t>
      </w:r>
      <w:bookmarkStart w:id="0" w:name="_GoBack"/>
      <w:bookmarkEnd w:id="0"/>
      <w:r w:rsidRPr="000564C5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Dataset</w:t>
      </w:r>
      <w:r w:rsidRPr="000564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doi:10.1037/e579062011-008</w:t>
      </w:r>
    </w:p>
    <w:p w:rsidR="002C588F" w:rsidRDefault="00833C55" w:rsidP="00AA3231">
      <w:pPr>
        <w:tabs>
          <w:tab w:val="left" w:pos="7905"/>
        </w:tabs>
        <w:spacing w:line="480" w:lineRule="auto"/>
        <w:ind w:left="851" w:hanging="851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3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Modern law: the law transmission system and equal employment opportunity. (1994). </w:t>
      </w:r>
      <w:r w:rsidRPr="00833C55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Choice Reviews Online</w:t>
      </w:r>
      <w:r w:rsidRPr="00833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833C55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31</w:t>
      </w:r>
      <w:r w:rsidRPr="00833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(07), 31-4057-31-4057. doi:10.5860/choice.31-4057</w:t>
      </w:r>
    </w:p>
    <w:p w:rsidR="00833C55" w:rsidRPr="00833C55" w:rsidRDefault="00833C55" w:rsidP="00AA3231">
      <w:pPr>
        <w:tabs>
          <w:tab w:val="left" w:pos="7905"/>
        </w:tabs>
        <w:spacing w:line="480" w:lineRule="auto"/>
        <w:ind w:left="851" w:hanging="851"/>
        <w:rPr>
          <w:rFonts w:ascii="Times New Roman" w:hAnsi="Times New Roman" w:cs="Times New Roman"/>
          <w:sz w:val="24"/>
          <w:szCs w:val="24"/>
        </w:rPr>
      </w:pPr>
    </w:p>
    <w:sectPr w:rsidR="00833C55" w:rsidRPr="00833C55" w:rsidSect="00734C7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F2F" w:rsidRDefault="00577F2F" w:rsidP="00A76685">
      <w:pPr>
        <w:spacing w:after="0" w:line="240" w:lineRule="auto"/>
      </w:pPr>
      <w:r>
        <w:separator/>
      </w:r>
    </w:p>
  </w:endnote>
  <w:endnote w:type="continuationSeparator" w:id="0">
    <w:p w:rsidR="00577F2F" w:rsidRDefault="00577F2F" w:rsidP="00A76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F2F" w:rsidRDefault="00577F2F" w:rsidP="00A76685">
      <w:pPr>
        <w:spacing w:after="0" w:line="240" w:lineRule="auto"/>
      </w:pPr>
      <w:r>
        <w:separator/>
      </w:r>
    </w:p>
  </w:footnote>
  <w:footnote w:type="continuationSeparator" w:id="0">
    <w:p w:rsidR="00577F2F" w:rsidRDefault="00577F2F" w:rsidP="00A76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685" w:rsidRPr="00A76685" w:rsidRDefault="00A7668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76685">
      <w:rPr>
        <w:rFonts w:ascii="Times New Roman" w:hAnsi="Times New Roman" w:cs="Times New Roman"/>
        <w:sz w:val="24"/>
        <w:szCs w:val="24"/>
      </w:rPr>
      <w:t>EQUAL EMPLPOYMENT OPPORTUNITY COMM</w:t>
    </w:r>
    <w:r>
      <w:rPr>
        <w:rFonts w:ascii="Times New Roman" w:hAnsi="Times New Roman" w:cs="Times New Roman"/>
        <w:sz w:val="24"/>
        <w:szCs w:val="24"/>
      </w:rPr>
      <w:t xml:space="preserve">ISSION CASE </w:t>
    </w:r>
    <w:r w:rsidRPr="00A76685">
      <w:rPr>
        <w:rFonts w:ascii="Times New Roman" w:hAnsi="Times New Roman" w:cs="Times New Roman"/>
        <w:sz w:val="24"/>
        <w:szCs w:val="24"/>
      </w:rPr>
      <w:t xml:space="preserve">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6582032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766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66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66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32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766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76685" w:rsidRPr="00A76685" w:rsidRDefault="00A7668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685" w:rsidRPr="00A76685" w:rsidRDefault="00A7668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76685">
      <w:rPr>
        <w:rFonts w:ascii="Times New Roman" w:hAnsi="Times New Roman" w:cs="Times New Roman"/>
        <w:sz w:val="24"/>
        <w:szCs w:val="24"/>
      </w:rPr>
      <w:t xml:space="preserve">Running head: </w:t>
    </w:r>
    <w:r w:rsidRPr="00A76685">
      <w:rPr>
        <w:rFonts w:ascii="Times New Roman" w:hAnsi="Times New Roman" w:cs="Times New Roman"/>
        <w:b/>
        <w:sz w:val="24"/>
        <w:szCs w:val="24"/>
      </w:rPr>
      <w:t>EQUAL EMPLOYMENT OPPORTUNITY COMMISSION CASE</w:t>
    </w:r>
    <w:r>
      <w:rPr>
        <w:rFonts w:ascii="Times New Roman" w:hAnsi="Times New Roman" w:cs="Times New Roman"/>
        <w:sz w:val="24"/>
        <w:szCs w:val="24"/>
      </w:rPr>
      <w:t xml:space="preserve">        </w:t>
    </w:r>
    <w:r w:rsidRPr="00A76685">
      <w:rPr>
        <w:rFonts w:ascii="Times New Roman" w:hAnsi="Times New Roman" w:cs="Times New Roman"/>
        <w:sz w:val="24"/>
        <w:szCs w:val="24"/>
      </w:rPr>
      <w:t xml:space="preserve">     </w:t>
    </w:r>
    <w:sdt>
      <w:sdtPr>
        <w:rPr>
          <w:rFonts w:ascii="Times New Roman" w:hAnsi="Times New Roman" w:cs="Times New Roman"/>
          <w:sz w:val="24"/>
          <w:szCs w:val="24"/>
        </w:rPr>
        <w:id w:val="5480349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766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66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66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323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766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76685" w:rsidRPr="00A76685" w:rsidRDefault="00A7668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YwtzAyMjEyNTY1MTFT0lEKTi0uzszPAykwrAUAwYZIWSwAAAA="/>
  </w:docVars>
  <w:rsids>
    <w:rsidRoot w:val="00A76685"/>
    <w:rsid w:val="000564C5"/>
    <w:rsid w:val="00087E9C"/>
    <w:rsid w:val="000B31CF"/>
    <w:rsid w:val="00137FEB"/>
    <w:rsid w:val="00227004"/>
    <w:rsid w:val="002C588F"/>
    <w:rsid w:val="002F6CBD"/>
    <w:rsid w:val="00380479"/>
    <w:rsid w:val="004A3C82"/>
    <w:rsid w:val="00577F2F"/>
    <w:rsid w:val="00734C7B"/>
    <w:rsid w:val="00833C55"/>
    <w:rsid w:val="008A19A7"/>
    <w:rsid w:val="008B0786"/>
    <w:rsid w:val="008C3812"/>
    <w:rsid w:val="00A76685"/>
    <w:rsid w:val="00AA3231"/>
    <w:rsid w:val="00AE0C80"/>
    <w:rsid w:val="00BF2B2C"/>
    <w:rsid w:val="00C05EE3"/>
    <w:rsid w:val="00C60791"/>
    <w:rsid w:val="00C6469D"/>
    <w:rsid w:val="00D1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45045A-F518-43B9-BAB1-739B6950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685"/>
  </w:style>
  <w:style w:type="paragraph" w:styleId="Footer">
    <w:name w:val="footer"/>
    <w:basedOn w:val="Normal"/>
    <w:link w:val="FooterChar"/>
    <w:uiPriority w:val="99"/>
    <w:unhideWhenUsed/>
    <w:rsid w:val="00A76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685"/>
  </w:style>
  <w:style w:type="character" w:styleId="Emphasis">
    <w:name w:val="Emphasis"/>
    <w:basedOn w:val="DefaultParagraphFont"/>
    <w:uiPriority w:val="20"/>
    <w:qFormat/>
    <w:rsid w:val="000564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MACHARIA NJUGUNA</dc:creator>
  <cp:keywords/>
  <dc:description/>
  <cp:lastModifiedBy>JONNY</cp:lastModifiedBy>
  <cp:revision>2</cp:revision>
  <dcterms:created xsi:type="dcterms:W3CDTF">2018-06-19T13:57:00Z</dcterms:created>
  <dcterms:modified xsi:type="dcterms:W3CDTF">2018-06-19T13:57:00Z</dcterms:modified>
</cp:coreProperties>
</file>